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12F0F" w:rsidRDefault="008B0D07" w14:paraId="00000001" w14:textId="77777777">
      <w:pPr>
        <w:pStyle w:val="Normal1"/>
        <w:jc w:val="center"/>
        <w:rPr>
          <w:b/>
        </w:rPr>
      </w:pPr>
      <w:r>
        <w:rPr>
          <w:b/>
        </w:rPr>
        <w:t>Seguro para autos: cómo evitar fraudes</w:t>
      </w:r>
    </w:p>
    <w:p w:rsidR="00012F0F" w:rsidRDefault="00012F0F" w14:paraId="00000002" w14:textId="77777777">
      <w:pPr>
        <w:pStyle w:val="Normal1"/>
        <w:jc w:val="both"/>
        <w:rPr>
          <w:sz w:val="21"/>
          <w:szCs w:val="21"/>
        </w:rPr>
      </w:pPr>
    </w:p>
    <w:p w:rsidR="00012F0F" w:rsidRDefault="008B0D07" w14:paraId="00000003" w14:textId="77777777">
      <w:pPr>
        <w:pStyle w:val="Normal1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A pesar de que cada vez hay más avances tecnológicos y campañas de prevención para </w:t>
      </w:r>
      <w:r>
        <w:rPr>
          <w:b/>
          <w:sz w:val="21"/>
          <w:szCs w:val="21"/>
        </w:rPr>
        <w:t>evitar fraudes relacionados con productos o servicios financieros</w:t>
      </w:r>
      <w:r>
        <w:rPr>
          <w:sz w:val="21"/>
          <w:szCs w:val="21"/>
        </w:rPr>
        <w:t xml:space="preserve">, desafortunadamente también existen personas que se aprovechan del desconocimiento de los demás para obtener algún beneficio, principalmente económico, mediante todo tipo de engaños, incluyendo la </w:t>
      </w:r>
      <w:r>
        <w:rPr>
          <w:b/>
          <w:sz w:val="21"/>
          <w:szCs w:val="21"/>
        </w:rPr>
        <w:t>suplantación de marca y de cuentas bancarias,</w:t>
      </w:r>
      <w:r>
        <w:rPr>
          <w:sz w:val="21"/>
          <w:szCs w:val="21"/>
        </w:rPr>
        <w:t xml:space="preserve"> en caso de tener que realizar un pago. </w:t>
      </w:r>
    </w:p>
    <w:p w:rsidR="00012F0F" w:rsidRDefault="00012F0F" w14:paraId="00000004" w14:textId="77777777">
      <w:pPr>
        <w:pStyle w:val="Normal1"/>
        <w:jc w:val="both"/>
        <w:rPr>
          <w:sz w:val="21"/>
          <w:szCs w:val="21"/>
        </w:rPr>
      </w:pPr>
    </w:p>
    <w:p w:rsidR="00012F0F" w:rsidRDefault="008B0D07" w14:paraId="00000005" w14:textId="77777777">
      <w:pPr>
        <w:pStyle w:val="Normal1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Los </w:t>
      </w:r>
      <w:r>
        <w:rPr>
          <w:b/>
          <w:sz w:val="21"/>
          <w:szCs w:val="21"/>
        </w:rPr>
        <w:t>seguros vehiculares</w:t>
      </w:r>
      <w:r>
        <w:rPr>
          <w:sz w:val="21"/>
          <w:szCs w:val="21"/>
        </w:rPr>
        <w:t xml:space="preserve"> no están exentos de ello, y para no ser víctimas de los estafadores, </w:t>
      </w:r>
      <w:r>
        <w:rPr>
          <w:b/>
          <w:sz w:val="21"/>
          <w:szCs w:val="21"/>
        </w:rPr>
        <w:t>la mejor defensa de los ciudadanos es la información</w:t>
      </w:r>
      <w:r>
        <w:rPr>
          <w:sz w:val="21"/>
          <w:szCs w:val="21"/>
        </w:rPr>
        <w:t xml:space="preserve">. La primera recomendación básica es contratar la póliza mediante los </w:t>
      </w:r>
      <w:r>
        <w:rPr>
          <w:b/>
          <w:sz w:val="21"/>
          <w:szCs w:val="21"/>
        </w:rPr>
        <w:t>canales oficiales</w:t>
      </w:r>
      <w:r>
        <w:rPr>
          <w:sz w:val="21"/>
          <w:szCs w:val="21"/>
        </w:rPr>
        <w:t xml:space="preserve"> de la compañía en cuestión; y si se hiciera a través de algún agente de seguros, basta con entrar al </w:t>
      </w:r>
      <w:hyperlink r:id="rId11">
        <w:r>
          <w:rPr>
            <w:color w:val="1155CC"/>
            <w:sz w:val="21"/>
            <w:szCs w:val="21"/>
            <w:u w:val="single"/>
          </w:rPr>
          <w:t>sitio web</w:t>
        </w:r>
      </w:hyperlink>
      <w:r>
        <w:rPr>
          <w:sz w:val="21"/>
          <w:szCs w:val="21"/>
        </w:rPr>
        <w:t xml:space="preserve"> de la Comisión Nacional de Seguros y Fianzas (CNSF) para comprobar si el representante está debidamente registrado ante la autoridad y que su</w:t>
      </w:r>
      <w:r>
        <w:rPr>
          <w:b/>
          <w:sz w:val="21"/>
          <w:szCs w:val="21"/>
        </w:rPr>
        <w:t xml:space="preserve"> cédula se mantenga vigente</w:t>
      </w:r>
      <w:r>
        <w:rPr>
          <w:sz w:val="21"/>
          <w:szCs w:val="21"/>
        </w:rPr>
        <w:t xml:space="preserve">, pues se renuevan cada tres años para garantizar certeza y legalidad a la población. </w:t>
      </w:r>
    </w:p>
    <w:p w:rsidR="00012F0F" w:rsidRDefault="00012F0F" w14:paraId="00000006" w14:textId="77777777">
      <w:pPr>
        <w:pStyle w:val="Normal1"/>
        <w:jc w:val="both"/>
        <w:rPr>
          <w:sz w:val="21"/>
          <w:szCs w:val="21"/>
        </w:rPr>
      </w:pPr>
    </w:p>
    <w:p w:rsidR="00012F0F" w:rsidRDefault="008B0D07" w14:paraId="00000007" w14:textId="77777777">
      <w:pPr>
        <w:pStyle w:val="Normal1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Asimismo, lo importante a revisar en la </w:t>
      </w:r>
      <w:r>
        <w:rPr>
          <w:b/>
          <w:sz w:val="21"/>
          <w:szCs w:val="21"/>
        </w:rPr>
        <w:t>carátula de una póliza</w:t>
      </w:r>
      <w:r>
        <w:rPr>
          <w:sz w:val="21"/>
          <w:szCs w:val="21"/>
        </w:rPr>
        <w:t xml:space="preserve"> no es el logo o algún otro detalle de diseño, sino que se precisen claramente los </w:t>
      </w:r>
      <w:r>
        <w:rPr>
          <w:b/>
          <w:sz w:val="21"/>
          <w:szCs w:val="21"/>
        </w:rPr>
        <w:t>siguientes</w:t>
      </w:r>
      <w:r>
        <w:rPr>
          <w:sz w:val="21"/>
          <w:szCs w:val="21"/>
        </w:rPr>
        <w:t xml:space="preserve"> </w:t>
      </w:r>
      <w:r>
        <w:rPr>
          <w:b/>
          <w:sz w:val="21"/>
          <w:szCs w:val="21"/>
        </w:rPr>
        <w:t>datos clave</w:t>
      </w:r>
      <w:r>
        <w:rPr>
          <w:sz w:val="21"/>
          <w:szCs w:val="21"/>
        </w:rPr>
        <w:t>:</w:t>
      </w:r>
    </w:p>
    <w:p w:rsidR="00012F0F" w:rsidRDefault="00012F0F" w14:paraId="00000008" w14:textId="77777777">
      <w:pPr>
        <w:pStyle w:val="Normal1"/>
        <w:jc w:val="both"/>
        <w:rPr>
          <w:sz w:val="21"/>
          <w:szCs w:val="21"/>
        </w:rPr>
      </w:pPr>
    </w:p>
    <w:p w:rsidR="00012F0F" w:rsidRDefault="008B0D07" w14:paraId="00000009" w14:textId="77777777">
      <w:pPr>
        <w:pStyle w:val="Normal1"/>
        <w:numPr>
          <w:ilvl w:val="0"/>
          <w:numId w:val="1"/>
        </w:numPr>
        <w:jc w:val="both"/>
        <w:rPr>
          <w:sz w:val="21"/>
          <w:szCs w:val="21"/>
        </w:rPr>
      </w:pPr>
      <w:r>
        <w:rPr>
          <w:sz w:val="21"/>
          <w:szCs w:val="21"/>
        </w:rPr>
        <w:t>Nombre y domicilio del asegurado.</w:t>
      </w:r>
    </w:p>
    <w:p w:rsidR="00012F0F" w:rsidRDefault="008B0D07" w14:paraId="0000000A" w14:textId="77777777">
      <w:pPr>
        <w:pStyle w:val="Normal1"/>
        <w:numPr>
          <w:ilvl w:val="0"/>
          <w:numId w:val="1"/>
        </w:numPr>
        <w:jc w:val="both"/>
        <w:rPr>
          <w:sz w:val="21"/>
          <w:szCs w:val="21"/>
        </w:rPr>
      </w:pPr>
      <w:r>
        <w:rPr>
          <w:sz w:val="21"/>
          <w:szCs w:val="21"/>
        </w:rPr>
        <w:t>Nombre de la institución aseguradora.</w:t>
      </w:r>
    </w:p>
    <w:p w:rsidR="00012F0F" w:rsidRDefault="008B0D07" w14:paraId="0000000B" w14:textId="77777777">
      <w:pPr>
        <w:pStyle w:val="Normal1"/>
        <w:numPr>
          <w:ilvl w:val="0"/>
          <w:numId w:val="1"/>
        </w:numPr>
        <w:jc w:val="both"/>
        <w:rPr>
          <w:sz w:val="21"/>
          <w:szCs w:val="21"/>
        </w:rPr>
      </w:pPr>
      <w:r>
        <w:rPr>
          <w:sz w:val="21"/>
          <w:szCs w:val="21"/>
        </w:rPr>
        <w:t>Descripción del vehículo.</w:t>
      </w:r>
    </w:p>
    <w:p w:rsidR="00012F0F" w:rsidRDefault="008B0D07" w14:paraId="0000000C" w14:textId="77777777">
      <w:pPr>
        <w:pStyle w:val="Normal1"/>
        <w:numPr>
          <w:ilvl w:val="0"/>
          <w:numId w:val="1"/>
        </w:numPr>
        <w:jc w:val="both"/>
        <w:rPr>
          <w:sz w:val="21"/>
          <w:szCs w:val="21"/>
        </w:rPr>
      </w:pPr>
      <w:r>
        <w:rPr>
          <w:sz w:val="21"/>
          <w:szCs w:val="21"/>
        </w:rPr>
        <w:t>Coberturas contratadas.</w:t>
      </w:r>
    </w:p>
    <w:p w:rsidR="00012F0F" w:rsidRDefault="008B0D07" w14:paraId="0000000D" w14:textId="77777777">
      <w:pPr>
        <w:pStyle w:val="Normal1"/>
        <w:numPr>
          <w:ilvl w:val="0"/>
          <w:numId w:val="1"/>
        </w:numPr>
        <w:jc w:val="both"/>
        <w:rPr>
          <w:sz w:val="21"/>
          <w:szCs w:val="21"/>
        </w:rPr>
      </w:pPr>
      <w:r>
        <w:rPr>
          <w:sz w:val="21"/>
          <w:szCs w:val="21"/>
        </w:rPr>
        <w:t>Suma asegurada.</w:t>
      </w:r>
    </w:p>
    <w:p w:rsidR="00012F0F" w:rsidRDefault="008B0D07" w14:paraId="0000000E" w14:textId="77777777">
      <w:pPr>
        <w:pStyle w:val="Normal1"/>
        <w:numPr>
          <w:ilvl w:val="0"/>
          <w:numId w:val="1"/>
        </w:numPr>
        <w:jc w:val="both"/>
        <w:rPr>
          <w:sz w:val="21"/>
          <w:szCs w:val="21"/>
        </w:rPr>
      </w:pPr>
      <w:r>
        <w:rPr>
          <w:sz w:val="21"/>
          <w:szCs w:val="21"/>
        </w:rPr>
        <w:t>Deducible.</w:t>
      </w:r>
    </w:p>
    <w:p w:rsidR="00012F0F" w:rsidRDefault="008B0D07" w14:paraId="0000000F" w14:textId="77777777">
      <w:pPr>
        <w:pStyle w:val="Normal1"/>
        <w:numPr>
          <w:ilvl w:val="0"/>
          <w:numId w:val="1"/>
        </w:numPr>
        <w:jc w:val="both"/>
        <w:rPr>
          <w:sz w:val="21"/>
          <w:szCs w:val="21"/>
        </w:rPr>
      </w:pPr>
      <w:r>
        <w:rPr>
          <w:sz w:val="21"/>
          <w:szCs w:val="21"/>
        </w:rPr>
        <w:t>Prima.</w:t>
      </w:r>
    </w:p>
    <w:p w:rsidR="00012F0F" w:rsidRDefault="008B0D07" w14:paraId="00000010" w14:textId="77777777">
      <w:pPr>
        <w:pStyle w:val="Normal1"/>
        <w:numPr>
          <w:ilvl w:val="0"/>
          <w:numId w:val="1"/>
        </w:numPr>
        <w:jc w:val="both"/>
        <w:rPr>
          <w:sz w:val="21"/>
          <w:szCs w:val="21"/>
        </w:rPr>
      </w:pPr>
      <w:r>
        <w:rPr>
          <w:sz w:val="21"/>
          <w:szCs w:val="21"/>
        </w:rPr>
        <w:t>Vigencia.</w:t>
      </w:r>
    </w:p>
    <w:p w:rsidR="00012F0F" w:rsidRDefault="008B0D07" w14:paraId="00000011" w14:textId="77777777">
      <w:pPr>
        <w:pStyle w:val="Normal1"/>
        <w:numPr>
          <w:ilvl w:val="0"/>
          <w:numId w:val="1"/>
        </w:numPr>
        <w:jc w:val="both"/>
        <w:rPr>
          <w:sz w:val="21"/>
          <w:szCs w:val="21"/>
        </w:rPr>
      </w:pPr>
      <w:r>
        <w:rPr>
          <w:sz w:val="21"/>
          <w:szCs w:val="21"/>
        </w:rPr>
        <w:t>Forma de pago.</w:t>
      </w:r>
    </w:p>
    <w:p w:rsidR="00012F0F" w:rsidRDefault="008B0D07" w14:paraId="00000012" w14:textId="77777777">
      <w:pPr>
        <w:pStyle w:val="Normal1"/>
        <w:numPr>
          <w:ilvl w:val="0"/>
          <w:numId w:val="1"/>
        </w:numPr>
        <w:jc w:val="both"/>
        <w:rPr>
          <w:sz w:val="21"/>
          <w:szCs w:val="21"/>
        </w:rPr>
      </w:pPr>
      <w:r>
        <w:rPr>
          <w:sz w:val="21"/>
          <w:szCs w:val="21"/>
        </w:rPr>
        <w:t>Número de póliza y número de endoso.</w:t>
      </w:r>
    </w:p>
    <w:p w:rsidR="00012F0F" w:rsidRDefault="00012F0F" w14:paraId="00000013" w14:textId="77777777">
      <w:pPr>
        <w:pStyle w:val="Normal1"/>
        <w:jc w:val="both"/>
        <w:rPr>
          <w:sz w:val="21"/>
          <w:szCs w:val="21"/>
        </w:rPr>
      </w:pPr>
    </w:p>
    <w:p w:rsidR="00012F0F" w:rsidRDefault="008B0D07" w14:paraId="00000014" w14:textId="22342A27">
      <w:pPr>
        <w:pStyle w:val="Normal1"/>
        <w:jc w:val="both"/>
        <w:rPr>
          <w:sz w:val="21"/>
          <w:szCs w:val="21"/>
        </w:rPr>
      </w:pPr>
      <w:r w:rsidRPr="226AD972" w:rsidR="0F2AF5BE">
        <w:rPr>
          <w:sz w:val="21"/>
          <w:szCs w:val="21"/>
        </w:rPr>
        <w:t>C</w:t>
      </w:r>
      <w:r w:rsidRPr="226AD972" w:rsidR="33C0EB93">
        <w:rPr>
          <w:sz w:val="21"/>
          <w:szCs w:val="21"/>
        </w:rPr>
        <w:t xml:space="preserve">ontratar una póliza conlleva una serie de </w:t>
      </w:r>
      <w:r w:rsidRPr="226AD972" w:rsidR="33C0EB93">
        <w:rPr>
          <w:b w:val="1"/>
          <w:bCs w:val="1"/>
          <w:sz w:val="21"/>
          <w:szCs w:val="21"/>
        </w:rPr>
        <w:t>responsabilidades</w:t>
      </w:r>
      <w:r w:rsidRPr="226AD972" w:rsidR="33C0EB93">
        <w:rPr>
          <w:sz w:val="21"/>
          <w:szCs w:val="21"/>
        </w:rPr>
        <w:t xml:space="preserve">, empezando por estar bien informados sobre qué se adquiere, cuáles son los canales correctos para hacerlo y qué </w:t>
      </w:r>
      <w:r w:rsidRPr="226AD972" w:rsidR="33C0EB93">
        <w:rPr>
          <w:b w:val="1"/>
          <w:bCs w:val="1"/>
          <w:sz w:val="21"/>
          <w:szCs w:val="21"/>
        </w:rPr>
        <w:t>medidas de prevención</w:t>
      </w:r>
      <w:r w:rsidRPr="226AD972" w:rsidR="33C0EB93">
        <w:rPr>
          <w:sz w:val="21"/>
          <w:szCs w:val="21"/>
        </w:rPr>
        <w:t xml:space="preserve"> tomar para evitar ser víctimas de estafas.</w:t>
      </w:r>
    </w:p>
    <w:p w:rsidR="00012F0F" w:rsidRDefault="00012F0F" w14:paraId="00000015" w14:textId="77777777">
      <w:pPr>
        <w:pStyle w:val="Normal1"/>
        <w:jc w:val="both"/>
        <w:rPr>
          <w:sz w:val="21"/>
          <w:szCs w:val="21"/>
        </w:rPr>
      </w:pPr>
    </w:p>
    <w:p w:rsidR="00012F0F" w:rsidRDefault="008B0D07" w14:paraId="00000016" w14:textId="01E4B631">
      <w:pPr>
        <w:pStyle w:val="Normal1"/>
        <w:jc w:val="both"/>
        <w:rPr>
          <w:sz w:val="21"/>
          <w:szCs w:val="21"/>
        </w:rPr>
      </w:pPr>
      <w:r w:rsidRPr="226AD972" w:rsidR="33C0EB93">
        <w:rPr>
          <w:sz w:val="21"/>
          <w:szCs w:val="21"/>
        </w:rPr>
        <w:t xml:space="preserve">Al respecto, </w:t>
      </w:r>
      <w:r w:rsidRPr="226AD972" w:rsidR="2227EA30">
        <w:rPr>
          <w:sz w:val="21"/>
          <w:szCs w:val="21"/>
        </w:rPr>
        <w:t>Quálitas</w:t>
      </w:r>
      <w:r w:rsidRPr="226AD972" w:rsidR="33C0EB93">
        <w:rPr>
          <w:sz w:val="21"/>
          <w:szCs w:val="21"/>
        </w:rPr>
        <w:t xml:space="preserve"> lleva tiempo desarrollando materiales informativos que ayudan a los usuarios a </w:t>
      </w:r>
      <w:r w:rsidRPr="226AD972" w:rsidR="33C0EB93">
        <w:rPr>
          <w:b w:val="1"/>
          <w:bCs w:val="1"/>
          <w:sz w:val="21"/>
          <w:szCs w:val="21"/>
        </w:rPr>
        <w:t>identificar posibles fraudes</w:t>
      </w:r>
      <w:r w:rsidRPr="226AD972" w:rsidR="33C0EB93">
        <w:rPr>
          <w:sz w:val="21"/>
          <w:szCs w:val="21"/>
        </w:rPr>
        <w:t xml:space="preserve">, difundidos mediante campañas de comunicación en medios y por redes sociales en forma de </w:t>
      </w:r>
      <w:r w:rsidRPr="226AD972" w:rsidR="33C0EB93">
        <w:rPr>
          <w:b w:val="1"/>
          <w:bCs w:val="1"/>
          <w:sz w:val="21"/>
          <w:szCs w:val="21"/>
        </w:rPr>
        <w:t>videos e infografías</w:t>
      </w:r>
      <w:r w:rsidRPr="226AD972" w:rsidR="33C0EB93">
        <w:rPr>
          <w:sz w:val="21"/>
          <w:szCs w:val="21"/>
        </w:rPr>
        <w:t xml:space="preserve">, destacando publicaciones orgánicas semanales en la </w:t>
      </w:r>
      <w:hyperlink r:id="Refd861631c8d4df4">
        <w:r w:rsidRPr="226AD972" w:rsidR="33C0EB93">
          <w:rPr>
            <w:color w:val="1155CC"/>
            <w:sz w:val="21"/>
            <w:szCs w:val="21"/>
            <w:u w:val="single"/>
          </w:rPr>
          <w:t>cuenta oficial</w:t>
        </w:r>
      </w:hyperlink>
      <w:r w:rsidRPr="226AD972" w:rsidR="33C0EB93">
        <w:rPr>
          <w:sz w:val="21"/>
          <w:szCs w:val="21"/>
        </w:rPr>
        <w:t xml:space="preserve"> de Facebook y un aviso activo en la </w:t>
      </w:r>
      <w:hyperlink r:id="R54754d80970244cc">
        <w:r w:rsidRPr="226AD972" w:rsidR="33C0EB93">
          <w:rPr>
            <w:color w:val="1155CC"/>
            <w:sz w:val="21"/>
            <w:szCs w:val="21"/>
            <w:u w:val="single"/>
          </w:rPr>
          <w:t>página web</w:t>
        </w:r>
      </w:hyperlink>
      <w:r w:rsidRPr="226AD972" w:rsidR="33C0EB93">
        <w:rPr>
          <w:sz w:val="21"/>
          <w:szCs w:val="21"/>
        </w:rPr>
        <w:t xml:space="preserve"> de </w:t>
      </w:r>
      <w:r w:rsidRPr="226AD972" w:rsidR="33C0EB93">
        <w:rPr>
          <w:sz w:val="21"/>
          <w:szCs w:val="21"/>
        </w:rPr>
        <w:t>Quálitas</w:t>
      </w:r>
      <w:r w:rsidRPr="226AD972" w:rsidR="33C0EB93">
        <w:rPr>
          <w:sz w:val="21"/>
          <w:szCs w:val="21"/>
        </w:rPr>
        <w:t xml:space="preserve">. </w:t>
      </w:r>
    </w:p>
    <w:p w:rsidR="00012F0F" w:rsidRDefault="00012F0F" w14:paraId="00000017" w14:textId="77777777">
      <w:pPr>
        <w:pStyle w:val="Normal1"/>
        <w:jc w:val="both"/>
        <w:rPr>
          <w:sz w:val="21"/>
          <w:szCs w:val="21"/>
        </w:rPr>
      </w:pPr>
    </w:p>
    <w:p w:rsidR="00012F0F" w:rsidRDefault="008B0D07" w14:paraId="00000018" w14:textId="2876239D">
      <w:pPr>
        <w:pStyle w:val="Normal1"/>
        <w:jc w:val="both"/>
        <w:rPr>
          <w:sz w:val="21"/>
          <w:szCs w:val="21"/>
        </w:rPr>
      </w:pPr>
      <w:r w:rsidRPr="226AD972" w:rsidR="33C0EB93">
        <w:rPr>
          <w:sz w:val="21"/>
          <w:szCs w:val="21"/>
        </w:rPr>
        <w:t xml:space="preserve">Por otro lado, internamente comparte materiales sobre prevención de fraudes a sus cerca de </w:t>
      </w:r>
      <w:r w:rsidRPr="226AD972" w:rsidR="33C0EB93">
        <w:rPr>
          <w:b w:val="1"/>
          <w:bCs w:val="1"/>
          <w:sz w:val="21"/>
          <w:szCs w:val="21"/>
        </w:rPr>
        <w:t>2</w:t>
      </w:r>
      <w:r w:rsidRPr="226AD972" w:rsidR="14C98595">
        <w:rPr>
          <w:b w:val="1"/>
          <w:bCs w:val="1"/>
          <w:sz w:val="21"/>
          <w:szCs w:val="21"/>
        </w:rPr>
        <w:t>2</w:t>
      </w:r>
      <w:r w:rsidRPr="226AD972" w:rsidR="33C0EB93">
        <w:rPr>
          <w:b w:val="1"/>
          <w:bCs w:val="1"/>
          <w:sz w:val="21"/>
          <w:szCs w:val="21"/>
        </w:rPr>
        <w:t xml:space="preserve"> mil agentes</w:t>
      </w:r>
      <w:r w:rsidRPr="226AD972" w:rsidR="33C0EB93">
        <w:rPr>
          <w:sz w:val="21"/>
          <w:szCs w:val="21"/>
        </w:rPr>
        <w:t>,</w:t>
      </w:r>
      <w:r w:rsidRPr="226AD972" w:rsidR="33C0EB93">
        <w:rPr>
          <w:sz w:val="21"/>
          <w:szCs w:val="21"/>
        </w:rPr>
        <w:t xml:space="preserve"> quienes llevan esos mensajes a los asegurados en México, Estados Unidos, El Salvador, Costa Rica</w:t>
      </w:r>
      <w:r w:rsidRPr="226AD972" w:rsidR="4493BF72">
        <w:rPr>
          <w:sz w:val="21"/>
          <w:szCs w:val="21"/>
        </w:rPr>
        <w:t xml:space="preserve">, </w:t>
      </w:r>
      <w:r w:rsidRPr="226AD972" w:rsidR="33C0EB93">
        <w:rPr>
          <w:sz w:val="21"/>
          <w:szCs w:val="21"/>
        </w:rPr>
        <w:t>Perú</w:t>
      </w:r>
      <w:r w:rsidRPr="226AD972" w:rsidR="63C86F8A">
        <w:rPr>
          <w:sz w:val="21"/>
          <w:szCs w:val="21"/>
        </w:rPr>
        <w:t xml:space="preserve"> y </w:t>
      </w:r>
      <w:r w:rsidRPr="226AD972" w:rsidR="63C86F8A">
        <w:rPr>
          <w:sz w:val="21"/>
          <w:szCs w:val="21"/>
        </w:rPr>
        <w:t>Colombia</w:t>
      </w:r>
      <w:r w:rsidRPr="226AD972" w:rsidR="33C0EB93">
        <w:rPr>
          <w:sz w:val="21"/>
          <w:szCs w:val="21"/>
        </w:rPr>
        <w:t xml:space="preserve">), y a su red de </w:t>
      </w:r>
      <w:r w:rsidRPr="226AD972" w:rsidR="33C0EB93">
        <w:rPr>
          <w:b w:val="1"/>
          <w:bCs w:val="1"/>
          <w:sz w:val="21"/>
          <w:szCs w:val="21"/>
        </w:rPr>
        <w:t>5</w:t>
      </w:r>
      <w:r w:rsidRPr="226AD972" w:rsidR="498D7537">
        <w:rPr>
          <w:b w:val="1"/>
          <w:bCs w:val="1"/>
          <w:sz w:val="21"/>
          <w:szCs w:val="21"/>
        </w:rPr>
        <w:t>6</w:t>
      </w:r>
      <w:r w:rsidRPr="226AD972" w:rsidR="33C0EB93">
        <w:rPr>
          <w:b w:val="1"/>
          <w:bCs w:val="1"/>
          <w:sz w:val="21"/>
          <w:szCs w:val="21"/>
        </w:rPr>
        <w:t>8 oficinas.</w:t>
      </w:r>
    </w:p>
    <w:p w:rsidR="00012F0F" w:rsidRDefault="00012F0F" w14:paraId="0000001B" w14:textId="6FD699B9">
      <w:pPr>
        <w:pStyle w:val="Normal1"/>
        <w:jc w:val="both"/>
        <w:rPr>
          <w:sz w:val="21"/>
          <w:szCs w:val="21"/>
        </w:rPr>
      </w:pPr>
    </w:p>
    <w:p w:rsidR="00012F0F" w:rsidRDefault="008B0D07" w14:paraId="0000001C" w14:textId="280F36CA">
      <w:pPr>
        <w:pStyle w:val="Normal1"/>
        <w:jc w:val="both"/>
        <w:rPr>
          <w:sz w:val="21"/>
          <w:szCs w:val="21"/>
        </w:rPr>
      </w:pPr>
      <w:r w:rsidRPr="226AD972" w:rsidR="33C0EB93">
        <w:rPr>
          <w:sz w:val="21"/>
          <w:szCs w:val="21"/>
        </w:rPr>
        <w:t xml:space="preserve">En cuanto a la realización de </w:t>
      </w:r>
      <w:r w:rsidRPr="226AD972" w:rsidR="33C0EB93">
        <w:rPr>
          <w:b w:val="1"/>
          <w:bCs w:val="1"/>
          <w:sz w:val="21"/>
          <w:szCs w:val="21"/>
        </w:rPr>
        <w:t>depósitos o transferencias</w:t>
      </w:r>
      <w:r w:rsidRPr="226AD972" w:rsidR="33C0EB93">
        <w:rPr>
          <w:sz w:val="21"/>
          <w:szCs w:val="21"/>
        </w:rPr>
        <w:t xml:space="preserve"> a una aseguradora, enfatiza que </w:t>
      </w:r>
      <w:r w:rsidRPr="226AD972" w:rsidR="33C0EB93">
        <w:rPr>
          <w:b w:val="1"/>
          <w:bCs w:val="1"/>
          <w:sz w:val="21"/>
          <w:szCs w:val="21"/>
        </w:rPr>
        <w:t>nunca deben hacerse a cuentas de personas físicas</w:t>
      </w:r>
      <w:r w:rsidRPr="226AD972" w:rsidR="33C0EB93">
        <w:rPr>
          <w:sz w:val="21"/>
          <w:szCs w:val="21"/>
        </w:rPr>
        <w:t xml:space="preserve"> con nombre y apellido. La sugerencia siempre es corroborar que el pago solicitado sea </w:t>
      </w:r>
      <w:r w:rsidRPr="226AD972" w:rsidR="33C0EB93">
        <w:rPr>
          <w:b w:val="1"/>
          <w:bCs w:val="1"/>
          <w:sz w:val="21"/>
          <w:szCs w:val="21"/>
        </w:rPr>
        <w:t>a título de la empresa</w:t>
      </w:r>
      <w:r w:rsidRPr="226AD972" w:rsidR="33C0EB93">
        <w:rPr>
          <w:sz w:val="21"/>
          <w:szCs w:val="21"/>
        </w:rPr>
        <w:t xml:space="preserve">, en este caso </w:t>
      </w:r>
      <w:r w:rsidRPr="226AD972" w:rsidR="33C0EB93">
        <w:rPr>
          <w:sz w:val="21"/>
          <w:szCs w:val="21"/>
        </w:rPr>
        <w:t>Quálitas</w:t>
      </w:r>
      <w:r w:rsidRPr="226AD972" w:rsidR="33C0EB93">
        <w:rPr>
          <w:sz w:val="21"/>
          <w:szCs w:val="21"/>
        </w:rPr>
        <w:t xml:space="preserve"> Compañía de Seguros, y que las </w:t>
      </w:r>
      <w:r w:rsidRPr="226AD972" w:rsidR="33C0EB93">
        <w:rPr>
          <w:b w:val="1"/>
          <w:bCs w:val="1"/>
          <w:sz w:val="21"/>
          <w:szCs w:val="21"/>
        </w:rPr>
        <w:t>cuentas referenciadas</w:t>
      </w:r>
      <w:r w:rsidRPr="226AD972" w:rsidR="33C0EB93">
        <w:rPr>
          <w:sz w:val="21"/>
          <w:szCs w:val="21"/>
        </w:rPr>
        <w:t xml:space="preserve"> hayan sido proporcionadas por sus</w:t>
      </w:r>
      <w:r w:rsidRPr="226AD972" w:rsidR="33C0EB93">
        <w:rPr>
          <w:b w:val="1"/>
          <w:bCs w:val="1"/>
          <w:sz w:val="21"/>
          <w:szCs w:val="21"/>
        </w:rPr>
        <w:t xml:space="preserve"> medios oficiales</w:t>
      </w:r>
      <w:r w:rsidRPr="226AD972" w:rsidR="33C0EB93">
        <w:rPr>
          <w:sz w:val="21"/>
          <w:szCs w:val="21"/>
        </w:rPr>
        <w:t xml:space="preserve">. La principal defensa de la </w:t>
      </w:r>
      <w:r w:rsidRPr="226AD972" w:rsidR="33C0EB93">
        <w:rPr>
          <w:sz w:val="21"/>
          <w:szCs w:val="21"/>
        </w:rPr>
        <w:t>población</w:t>
      </w:r>
      <w:r w:rsidRPr="226AD972" w:rsidR="33C0EB93">
        <w:rPr>
          <w:sz w:val="21"/>
          <w:szCs w:val="21"/>
        </w:rPr>
        <w:t xml:space="preserve">, siempre será la información. </w:t>
      </w:r>
    </w:p>
    <w:p w:rsidR="00012F0F" w:rsidRDefault="00012F0F" w14:paraId="0000001D" w14:textId="77777777">
      <w:pPr>
        <w:pStyle w:val="Normal1"/>
        <w:jc w:val="both"/>
        <w:rPr>
          <w:sz w:val="21"/>
          <w:szCs w:val="21"/>
        </w:rPr>
      </w:pPr>
    </w:p>
    <w:p w:rsidR="00012F0F" w:rsidP="226AD972" w:rsidRDefault="00012F0F" w14:paraId="00000021" w14:textId="3EC37703">
      <w:pPr>
        <w:pStyle w:val="Normal1"/>
        <w:jc w:val="both"/>
        <w:rPr>
          <w:sz w:val="21"/>
          <w:szCs w:val="21"/>
        </w:rPr>
      </w:pPr>
      <w:r w:rsidRPr="226AD972" w:rsidR="33C0EB93">
        <w:rPr>
          <w:sz w:val="21"/>
          <w:szCs w:val="21"/>
        </w:rPr>
        <w:t xml:space="preserve">Cabe destacar que esta industria trabaja permanentemente para mejorar sus </w:t>
      </w:r>
      <w:r w:rsidRPr="226AD972" w:rsidR="33C0EB93">
        <w:rPr>
          <w:b w:val="1"/>
          <w:bCs w:val="1"/>
          <w:sz w:val="21"/>
          <w:szCs w:val="21"/>
        </w:rPr>
        <w:t>sistemas de detección y prevención de fraudes</w:t>
      </w:r>
      <w:r w:rsidRPr="226AD972" w:rsidR="33C0EB93">
        <w:rPr>
          <w:sz w:val="21"/>
          <w:szCs w:val="21"/>
        </w:rPr>
        <w:t>; y en el caso de que algún asegurado sea víctima de una estafa, las empresas no pueden compensar la pérdida ya que no tuvieron participación en el acto.</w:t>
      </w:r>
      <w:r w:rsidRPr="226AD972" w:rsidR="33C0EB93">
        <w:rPr>
          <w:sz w:val="21"/>
          <w:szCs w:val="21"/>
        </w:rPr>
        <w:t xml:space="preserve"> Sin embargo, </w:t>
      </w:r>
      <w:r w:rsidRPr="226AD972" w:rsidR="33C0EB93">
        <w:rPr>
          <w:b w:val="1"/>
          <w:bCs w:val="1"/>
          <w:sz w:val="21"/>
          <w:szCs w:val="21"/>
        </w:rPr>
        <w:t>la denuncia y la colaboración</w:t>
      </w:r>
      <w:r w:rsidRPr="226AD972" w:rsidR="33C0EB93">
        <w:rPr>
          <w:sz w:val="21"/>
          <w:szCs w:val="21"/>
        </w:rPr>
        <w:t xml:space="preserve"> en conjunto con los afectados son primordiales para combatir dichas prácticas delictivas. </w:t>
      </w:r>
    </w:p>
    <w:p w:rsidR="00012F0F" w:rsidRDefault="00012F0F" w14:paraId="00000026" w14:textId="04D5D375">
      <w:pPr>
        <w:pStyle w:val="Normal1"/>
        <w:jc w:val="both"/>
        <w:rPr/>
      </w:pPr>
    </w:p>
    <w:p w:rsidR="00012F0F" w:rsidRDefault="00012F0F" w14:paraId="00000027" w14:textId="77777777">
      <w:pPr>
        <w:pStyle w:val="Normal1"/>
      </w:pPr>
    </w:p>
    <w:sectPr w:rsidR="00012F0F">
      <w:headerReference w:type="default" r:id="rId15"/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B0D07" w:rsidRDefault="008B0D07" w14:paraId="4E41D61F" w14:textId="77777777">
      <w:pPr>
        <w:spacing w:line="240" w:lineRule="auto"/>
      </w:pPr>
      <w:r>
        <w:separator/>
      </w:r>
    </w:p>
  </w:endnote>
  <w:endnote w:type="continuationSeparator" w:id="0">
    <w:p w:rsidR="008B0D07" w:rsidRDefault="008B0D07" w14:paraId="2281DBF8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w:fontKey="{1EE627E3-276A-4A46-8BB4-3F9BE81316E8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373AD858-868E-452D-9524-826EC0122535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6629153-84F1-41BD-9773-4B9A3F92A82A}" r:id="rId3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B0D07" w:rsidRDefault="008B0D07" w14:paraId="4F662E3F" w14:textId="77777777">
      <w:pPr>
        <w:spacing w:line="240" w:lineRule="auto"/>
      </w:pPr>
      <w:r>
        <w:separator/>
      </w:r>
    </w:p>
  </w:footnote>
  <w:footnote w:type="continuationSeparator" w:id="0">
    <w:p w:rsidR="008B0D07" w:rsidRDefault="008B0D07" w14:paraId="410ECCAB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012F0F" w:rsidRDefault="008B0D07" w14:paraId="00000028" w14:textId="77777777">
    <w:pPr>
      <w:pStyle w:val="Normal1"/>
      <w:jc w:val="right"/>
    </w:pPr>
    <w:r>
      <w:rPr>
        <w:noProof/>
      </w:rPr>
      <w:drawing>
        <wp:inline distT="114300" distB="114300" distL="114300" distR="114300" wp14:anchorId="1B9EB1FD" wp14:editId="07777777">
          <wp:extent cx="1385888" cy="48238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5888" cy="4823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543F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23656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F0F"/>
    <w:rsid w:val="00012F0F"/>
    <w:rsid w:val="008B0D07"/>
    <w:rsid w:val="0BDDEC40"/>
    <w:rsid w:val="0F2AF5BE"/>
    <w:rsid w:val="14C98595"/>
    <w:rsid w:val="2227EA30"/>
    <w:rsid w:val="226AD972"/>
    <w:rsid w:val="33C0EB93"/>
    <w:rsid w:val="35133EE0"/>
    <w:rsid w:val="3628FED8"/>
    <w:rsid w:val="4493BF72"/>
    <w:rsid w:val="498D7537"/>
    <w:rsid w:val="5716B8A5"/>
    <w:rsid w:val="5773A901"/>
    <w:rsid w:val="5A08FDD1"/>
    <w:rsid w:val="5F8C69E8"/>
    <w:rsid w:val="63C86F8A"/>
    <w:rsid w:val="63DF6123"/>
    <w:rsid w:val="7FECD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8C04B5"/>
  <w15:docId w15:val="{BEB074F7-EB18-4EA3-894F-70868A551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-419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Normal0" w:customStyle="1">
    <w:name w:val="Normal0"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0" w:customStyle="1">
    <w:name w:val="heading 10"/>
    <w:basedOn w:val="Normal0"/>
    <w:next w:val="Normal0"/>
    <w:pPr>
      <w:keepNext/>
      <w:keepLines/>
      <w:spacing w:before="400" w:after="120"/>
    </w:pPr>
    <w:rPr>
      <w:sz w:val="40"/>
      <w:szCs w:val="40"/>
    </w:rPr>
  </w:style>
  <w:style w:type="paragraph" w:styleId="heading20" w:customStyle="1">
    <w:name w:val="heading 20"/>
    <w:basedOn w:val="Normal0"/>
    <w:next w:val="Normal0"/>
    <w:pPr>
      <w:keepNext/>
      <w:keepLines/>
      <w:spacing w:before="360" w:after="120"/>
    </w:pPr>
    <w:rPr>
      <w:sz w:val="32"/>
      <w:szCs w:val="32"/>
    </w:rPr>
  </w:style>
  <w:style w:type="paragraph" w:styleId="heading30" w:customStyle="1">
    <w:name w:val="heading 30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styleId="heading50" w:customStyle="1">
    <w:name w:val="heading 50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styleId="heading60" w:customStyle="1">
    <w:name w:val="heading 60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styleId="Title0" w:customStyle="1">
    <w:name w:val="Title0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Normal1" w:customStyle="1">
    <w:name w:val="Normal1"/>
    <w:qFormat/>
  </w:style>
  <w:style w:type="paragraph" w:styleId="heading11" w:customStyle="1">
    <w:name w:val="heading 11"/>
    <w:basedOn w:val="Normal1"/>
    <w:next w:val="Normal1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1" w:customStyle="1">
    <w:name w:val="heading 21"/>
    <w:basedOn w:val="Normal1"/>
    <w:next w:val="Normal1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1" w:customStyle="1">
    <w:name w:val="heading 31"/>
    <w:basedOn w:val="Normal1"/>
    <w:next w:val="Normal1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1" w:customStyle="1">
    <w:name w:val="heading 41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1" w:customStyle="1">
    <w:name w:val="heading 51"/>
    <w:basedOn w:val="Normal1"/>
    <w:next w:val="Normal1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1" w:customStyle="1">
    <w:name w:val="heading 61"/>
    <w:basedOn w:val="Normal1"/>
    <w:next w:val="Normal1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table" w:styleId="NormalTable1" w:customStyle="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2" w:customStyle="1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1" w:customStyle="1">
    <w:name w:val="Title1"/>
    <w:basedOn w:val="Normal1"/>
    <w:next w:val="Normal1"/>
    <w:uiPriority w:val="10"/>
    <w:qFormat/>
    <w:pPr>
      <w:keepNext/>
      <w:keepLines/>
      <w:spacing w:after="60"/>
    </w:pPr>
    <w:rPr>
      <w:sz w:val="52"/>
      <w:szCs w:val="52"/>
    </w:rPr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n">
    <w:name w:val="Revision"/>
    <w:hidden/>
    <w:uiPriority w:val="99"/>
    <w:semiHidden/>
    <w:rsid w:val="00296A88"/>
    <w:pPr>
      <w:spacing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296A88"/>
    <w:rPr>
      <w:sz w:val="16"/>
      <w:szCs w:val="16"/>
    </w:rPr>
  </w:style>
  <w:style w:type="paragraph" w:styleId="Textocomentario">
    <w:name w:val="annotation text"/>
    <w:basedOn w:val="Normal1"/>
    <w:link w:val="TextocomentarioCar"/>
    <w:uiPriority w:val="99"/>
    <w:unhideWhenUsed/>
    <w:rsid w:val="00296A88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296A8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6A88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96A88"/>
    <w:rPr>
      <w:b/>
      <w:bCs/>
      <w:sz w:val="20"/>
      <w:szCs w:val="20"/>
    </w:rPr>
  </w:style>
  <w:style w:type="paragraph" w:styleId="Subtitle0" w:customStyle="1">
    <w:name w:val="Subtitle0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paragraph" w:styleId="Subtitle1" w:customStyle="1">
    <w:name w:val="Subtitle1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agentesajustadores.cnsf.gob.mx/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facebook.com/QualitasSeguros" TargetMode="External" Id="Refd861631c8d4df4" /><Relationship Type="http://schemas.openxmlformats.org/officeDocument/2006/relationships/hyperlink" Target="https://www.qualitas.com.mx/web/qmx/inicio" TargetMode="External" Id="R54754d80970244cc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1fa1e3-e9f5-4728-ae09-720f67da3c62" xsi:nil="true"/>
    <lcf76f155ced4ddcb4097134ff3c332f xmlns="1d5836ea-921a-4a8b-955f-6a37deda505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046BF287107FB47BE787F9414218981" ma:contentTypeVersion="15" ma:contentTypeDescription="Crear nuevo documento." ma:contentTypeScope="" ma:versionID="2d39463fc729f709ad89eb3146c4f5ab">
  <xsd:schema xmlns:xsd="http://www.w3.org/2001/XMLSchema" xmlns:xs="http://www.w3.org/2001/XMLSchema" xmlns:p="http://schemas.microsoft.com/office/2006/metadata/properties" xmlns:ns2="1d5836ea-921a-4a8b-955f-6a37deda5052" xmlns:ns3="201fa1e3-e9f5-4728-ae09-720f67da3c62" targetNamespace="http://schemas.microsoft.com/office/2006/metadata/properties" ma:root="true" ma:fieldsID="c1a76e435006ded8224251c010607c29" ns2:_="" ns3:_="">
    <xsd:import namespace="1d5836ea-921a-4a8b-955f-6a37deda5052"/>
    <xsd:import namespace="201fa1e3-e9f5-4728-ae09-720f67da3c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836ea-921a-4a8b-955f-6a37deda5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fa1e3-e9f5-4728-ae09-720f67da3c6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cea2bbc-4184-4ec7-a587-3196d7822bdc}" ma:internalName="TaxCatchAll" ma:showField="CatchAllData" ma:web="201fa1e3-e9f5-4728-ae09-720f67da3c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0P+zKcpercjhqtgnNkgkTu1SSg==">CgMxLjA4AHIhMVR5OElpRTkzaThaa3hQNTJUVTgzbXQ3ejUzZXFNOERf</go:docsCustomData>
</go:gDocsCustomXmlDataStorage>
</file>

<file path=customXml/itemProps1.xml><?xml version="1.0" encoding="utf-8"?>
<ds:datastoreItem xmlns:ds="http://schemas.openxmlformats.org/officeDocument/2006/customXml" ds:itemID="{1C0D9B46-D9BE-4CA5-982A-E2751AACFA5D}">
  <ds:schemaRefs>
    <ds:schemaRef ds:uri="http://schemas.microsoft.com/office/2006/metadata/properties"/>
    <ds:schemaRef ds:uri="http://schemas.microsoft.com/office/infopath/2007/PartnerControls"/>
    <ds:schemaRef ds:uri="201fa1e3-e9f5-4728-ae09-720f67da3c62"/>
    <ds:schemaRef ds:uri="1d5836ea-921a-4a8b-955f-6a37deda5052"/>
  </ds:schemaRefs>
</ds:datastoreItem>
</file>

<file path=customXml/itemProps2.xml><?xml version="1.0" encoding="utf-8"?>
<ds:datastoreItem xmlns:ds="http://schemas.openxmlformats.org/officeDocument/2006/customXml" ds:itemID="{63B54E99-B7EC-4736-AF35-0DF2EF842E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65147F-323E-4D5C-8D57-58DF8816E67C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Shartdy Perez Salgado [coord. com. proyectos.especiales]</dc:creator>
  <cp:lastModifiedBy>Luis Gerardo Fiscal Cruz</cp:lastModifiedBy>
  <cp:revision>2</cp:revision>
  <dcterms:created xsi:type="dcterms:W3CDTF">2024-03-19T18:15:00Z</dcterms:created>
  <dcterms:modified xsi:type="dcterms:W3CDTF">2024-03-19T18:28:47Z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0x0101001046BF287107FB47BE787F9414218981</vt:lpwstr>
  </property>
  <property fmtid="{D5CDD505-2E9C-101B-9397-08002B2CF9AE}" pid="3" name="Order">
    <vt:r8>5600</vt:r8>
  </property>
  <property fmtid="{D5CDD505-2E9C-101B-9397-08002B2CF9AE}" pid="4" name="MediaServiceImageTags">
    <vt:lpwstr/>
  </property>
</Properties>
</file>